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1C2" w:rsidRDefault="0025685E" w:rsidP="00C711C2">
      <w:pPr>
        <w:spacing w:after="0" w:line="288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2"/>
          <w:kern w:val="36"/>
          <w:sz w:val="32"/>
          <w:szCs w:val="36"/>
          <w:lang w:eastAsia="es-ES"/>
        </w:rPr>
      </w:pPr>
      <w:bookmarkStart w:id="0" w:name="_GoBack"/>
      <w:bookmarkEnd w:id="0"/>
      <w:r w:rsidRPr="0025685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 xml:space="preserve">Los investigadores </w:t>
      </w:r>
      <w:r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>de la Universidad de Zaragoza</w:t>
      </w:r>
      <w:r w:rsidRPr="0025685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 xml:space="preserve"> podrán acceder a la financiación de sus </w:t>
      </w:r>
      <w:proofErr w:type="spellStart"/>
      <w:r w:rsidRPr="0025685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>APCs</w:t>
      </w:r>
      <w:proofErr w:type="spellEnd"/>
      <w:r w:rsidRPr="0025685E"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t>.</w:t>
      </w:r>
      <w:r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  <w:br/>
      </w:r>
    </w:p>
    <w:p w:rsidR="006F42FD" w:rsidRPr="006F42FD" w:rsidRDefault="0025685E" w:rsidP="006F42FD">
      <w:pPr>
        <w:spacing w:after="300" w:line="288" w:lineRule="atLeast"/>
        <w:textAlignment w:val="baseline"/>
        <w:outlineLvl w:val="0"/>
        <w:rPr>
          <w:rFonts w:ascii="Arial" w:eastAsia="Times New Roman" w:hAnsi="Arial" w:cs="Arial"/>
          <w:color w:val="000000"/>
          <w:spacing w:val="-12"/>
          <w:kern w:val="36"/>
          <w:sz w:val="36"/>
          <w:szCs w:val="36"/>
          <w:lang w:eastAsia="es-ES"/>
        </w:rPr>
      </w:pPr>
      <w:r w:rsidRPr="0025685E">
        <w:rPr>
          <w:rFonts w:ascii="Arial" w:eastAsia="Times New Roman" w:hAnsi="Arial" w:cs="Arial"/>
          <w:color w:val="000000"/>
          <w:spacing w:val="-12"/>
          <w:kern w:val="36"/>
          <w:sz w:val="32"/>
          <w:szCs w:val="36"/>
          <w:lang w:eastAsia="es-ES"/>
        </w:rPr>
        <w:t>A</w:t>
      </w:r>
      <w:r w:rsidR="006F42FD" w:rsidRPr="006F42FD">
        <w:rPr>
          <w:rFonts w:ascii="Arial" w:eastAsia="Times New Roman" w:hAnsi="Arial" w:cs="Arial"/>
          <w:color w:val="000000"/>
          <w:spacing w:val="-12"/>
          <w:kern w:val="36"/>
          <w:sz w:val="32"/>
          <w:szCs w:val="36"/>
          <w:lang w:eastAsia="es-ES"/>
        </w:rPr>
        <w:t xml:space="preserve">cuerdos transformativos </w:t>
      </w:r>
      <w:r w:rsidRPr="0025685E">
        <w:rPr>
          <w:rFonts w:ascii="Arial" w:eastAsia="Times New Roman" w:hAnsi="Arial" w:cs="Arial"/>
          <w:color w:val="000000"/>
          <w:spacing w:val="-12"/>
          <w:kern w:val="36"/>
          <w:sz w:val="32"/>
          <w:szCs w:val="36"/>
          <w:lang w:eastAsia="es-ES"/>
        </w:rPr>
        <w:t xml:space="preserve">de la CRUE/CSIC </w:t>
      </w:r>
      <w:r w:rsidR="006F42FD" w:rsidRPr="006F42FD">
        <w:rPr>
          <w:rFonts w:ascii="Arial" w:eastAsia="Times New Roman" w:hAnsi="Arial" w:cs="Arial"/>
          <w:color w:val="000000"/>
          <w:spacing w:val="-12"/>
          <w:kern w:val="36"/>
          <w:sz w:val="32"/>
          <w:szCs w:val="36"/>
          <w:lang w:eastAsia="es-ES"/>
        </w:rPr>
        <w:t>con Elsevier, Wiley, Springer y ACS</w:t>
      </w:r>
    </w:p>
    <w:p w:rsidR="006F42FD" w:rsidRPr="006F42FD" w:rsidRDefault="006F42FD" w:rsidP="006F42FD">
      <w:pPr>
        <w:spacing w:after="0" w:line="240" w:lineRule="auto"/>
        <w:textAlignment w:val="baseline"/>
        <w:rPr>
          <w:rFonts w:ascii="Arial" w:eastAsia="Times New Roman" w:hAnsi="Arial" w:cs="Times New Roman"/>
          <w:color w:val="000000"/>
          <w:sz w:val="20"/>
          <w:szCs w:val="20"/>
          <w:bdr w:val="none" w:sz="0" w:space="0" w:color="auto" w:frame="1"/>
          <w:lang w:eastAsia="es-ES"/>
        </w:rPr>
      </w:pPr>
      <w:r w:rsidRPr="006F42FD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ES"/>
        </w:rPr>
        <w:t> </w:t>
      </w:r>
      <w:r w:rsidRPr="006F42F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F42FD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ES"/>
        </w:rPr>
        <w:t> </w:t>
      </w:r>
      <w:r w:rsidRPr="006F42F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F42FD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ES"/>
        </w:rPr>
        <w:t> </w:t>
      </w:r>
      <w:r w:rsidRPr="006F42F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  <w:r w:rsidRPr="006F42FD">
        <w:rPr>
          <w:rFonts w:ascii="Helvetica" w:eastAsia="Times New Roman" w:hAnsi="Helvetica" w:cs="Helvetica"/>
          <w:color w:val="000000"/>
          <w:sz w:val="15"/>
          <w:szCs w:val="15"/>
          <w:bdr w:val="none" w:sz="0" w:space="0" w:color="auto" w:frame="1"/>
          <w:lang w:eastAsia="es-ES"/>
        </w:rPr>
        <w:t> </w:t>
      </w:r>
      <w:r w:rsidRPr="006F42FD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:rsidR="006F42FD" w:rsidRPr="00000C71" w:rsidRDefault="006F42FD" w:rsidP="00000C71">
      <w:pPr>
        <w:spacing w:after="0" w:line="0" w:lineRule="atLeast"/>
        <w:textAlignment w:val="center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Gracias a los acuerdos 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transformativos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, negociados a través de la CRUE</w:t>
      </w:r>
      <w:r w:rsidR="0025685E" w:rsidRPr="00000C71">
        <w:rPr>
          <w:rFonts w:eastAsia="Times New Roman" w:cstheme="minorHAnsi"/>
          <w:color w:val="404040"/>
          <w:sz w:val="24"/>
          <w:szCs w:val="24"/>
          <w:lang w:eastAsia="es-ES"/>
        </w:rPr>
        <w:t>/CSIC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="004F40DF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con las editoriales Elsevier, Springer, Wiley y ACS,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los autores de la Universidad de Zaragoza podrá</w:t>
      </w:r>
      <w:r w:rsidR="004F40DF" w:rsidRPr="00000C71">
        <w:rPr>
          <w:rFonts w:eastAsia="Times New Roman" w:cstheme="minorHAnsi"/>
          <w:color w:val="404040"/>
          <w:sz w:val="24"/>
          <w:szCs w:val="24"/>
          <w:lang w:eastAsia="es-ES"/>
        </w:rPr>
        <w:t>n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publicar un número limitado de artículos </w:t>
      </w:r>
      <w:r w:rsidR="00C711C2" w:rsidRPr="00000C71">
        <w:rPr>
          <w:rFonts w:eastAsia="Times New Roman" w:cstheme="minorHAnsi"/>
          <w:color w:val="404040"/>
          <w:sz w:val="24"/>
          <w:szCs w:val="24"/>
          <w:lang w:eastAsia="es-ES"/>
        </w:rPr>
        <w:t>con financiación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="00692391">
        <w:rPr>
          <w:rFonts w:eastAsia="Times New Roman" w:cstheme="minorHAnsi"/>
          <w:color w:val="404040"/>
          <w:sz w:val="24"/>
          <w:szCs w:val="24"/>
          <w:lang w:eastAsia="es-ES"/>
        </w:rPr>
        <w:t>de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los costes de procesamiento de artículos o </w:t>
      </w:r>
      <w:proofErr w:type="spellStart"/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APCs</w:t>
      </w:r>
      <w:proofErr w:type="spellEnd"/>
      <w:r w:rsidR="0069239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(</w:t>
      </w:r>
      <w:proofErr w:type="spellStart"/>
      <w:r w:rsidR="00692391" w:rsidRPr="00692391">
        <w:rPr>
          <w:rFonts w:eastAsia="Times New Roman" w:cstheme="minorHAnsi"/>
          <w:i/>
          <w:color w:val="404040"/>
          <w:sz w:val="24"/>
          <w:szCs w:val="24"/>
          <w:lang w:eastAsia="es-ES"/>
        </w:rPr>
        <w:t>Article</w:t>
      </w:r>
      <w:proofErr w:type="spellEnd"/>
      <w:r w:rsidR="00692391" w:rsidRPr="00692391">
        <w:rPr>
          <w:rFonts w:eastAsia="Times New Roman" w:cstheme="minorHAnsi"/>
          <w:i/>
          <w:color w:val="404040"/>
          <w:sz w:val="24"/>
          <w:szCs w:val="24"/>
          <w:lang w:eastAsia="es-ES"/>
        </w:rPr>
        <w:t xml:space="preserve"> </w:t>
      </w:r>
      <w:proofErr w:type="spellStart"/>
      <w:r w:rsidR="00692391" w:rsidRPr="00692391">
        <w:rPr>
          <w:rFonts w:eastAsia="Times New Roman" w:cstheme="minorHAnsi"/>
          <w:i/>
          <w:color w:val="404040"/>
          <w:sz w:val="24"/>
          <w:szCs w:val="24"/>
          <w:lang w:eastAsia="es-ES"/>
        </w:rPr>
        <w:t>Processing</w:t>
      </w:r>
      <w:proofErr w:type="spellEnd"/>
      <w:r w:rsidR="00692391" w:rsidRPr="00692391">
        <w:rPr>
          <w:rFonts w:eastAsia="Times New Roman" w:cstheme="minorHAnsi"/>
          <w:i/>
          <w:color w:val="404040"/>
          <w:sz w:val="24"/>
          <w:szCs w:val="24"/>
          <w:lang w:eastAsia="es-ES"/>
        </w:rPr>
        <w:t xml:space="preserve"> </w:t>
      </w:r>
      <w:proofErr w:type="spellStart"/>
      <w:r w:rsidR="00692391" w:rsidRPr="00692391">
        <w:rPr>
          <w:rFonts w:eastAsia="Times New Roman" w:cstheme="minorHAnsi"/>
          <w:i/>
          <w:color w:val="404040"/>
          <w:sz w:val="24"/>
          <w:szCs w:val="24"/>
          <w:lang w:eastAsia="es-ES"/>
        </w:rPr>
        <w:t>Charge</w:t>
      </w:r>
      <w:proofErr w:type="spellEnd"/>
      <w:r w:rsidR="00692391">
        <w:rPr>
          <w:rFonts w:eastAsia="Times New Roman" w:cstheme="minorHAnsi"/>
          <w:color w:val="404040"/>
          <w:sz w:val="24"/>
          <w:szCs w:val="24"/>
          <w:lang w:eastAsia="es-ES"/>
        </w:rPr>
        <w:t>)</w:t>
      </w:r>
    </w:p>
    <w:p w:rsidR="0037410D" w:rsidRPr="00000C71" w:rsidRDefault="0037410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6F42FD" w:rsidRPr="00000C71" w:rsidRDefault="006F42F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Los acuerdos con Elsevier, Springer y ACS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estarán vigentes durante el período 2021-2024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;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con</w:t>
      </w:r>
      <w:r w:rsidR="0069239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Wiley 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hay un acuerdo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para 202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>1,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pendiente de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pr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>ó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rroga.</w:t>
      </w:r>
    </w:p>
    <w:p w:rsidR="0037410D" w:rsidRPr="00000C71" w:rsidRDefault="0037410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6F42FD" w:rsidRPr="00000C71" w:rsidRDefault="006F42F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Los autores de la Universidad de 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Zaragoza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podrán acogerse a estos acuerdos con las siguientes condiciones:</w:t>
      </w:r>
    </w:p>
    <w:p w:rsidR="0037410D" w:rsidRPr="00000C71" w:rsidRDefault="0037410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37410D" w:rsidRDefault="00692391" w:rsidP="0037410D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>
        <w:rPr>
          <w:rFonts w:eastAsia="Times New Roman" w:cstheme="minorHAnsi"/>
          <w:color w:val="404040"/>
          <w:sz w:val="24"/>
          <w:szCs w:val="24"/>
          <w:lang w:eastAsia="es-ES"/>
        </w:rPr>
        <w:t>El a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utor de correspondencia pertenece a 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>la Universidad de Zaragoza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(</w:t>
      </w:r>
      <w:r w:rsidR="00E351D0">
        <w:rPr>
          <w:rFonts w:eastAsia="Times New Roman" w:cstheme="minorHAnsi"/>
          <w:color w:val="404040"/>
          <w:sz w:val="24"/>
          <w:szCs w:val="24"/>
          <w:lang w:eastAsia="es-ES"/>
        </w:rPr>
        <w:t>s</w:t>
      </w:r>
      <w:r w:rsidR="00E351D0" w:rsidRPr="00E351D0">
        <w:rPr>
          <w:rFonts w:eastAsia="Times New Roman" w:cstheme="minorHAnsi"/>
          <w:color w:val="404040"/>
          <w:sz w:val="24"/>
          <w:szCs w:val="24"/>
          <w:lang w:eastAsia="es-ES"/>
        </w:rPr>
        <w:t>e tienen que identificar mediante su correo institucional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)</w:t>
      </w:r>
      <w:r w:rsidR="00B428E5">
        <w:rPr>
          <w:rFonts w:eastAsia="Times New Roman" w:cstheme="minorHAnsi"/>
          <w:color w:val="404040"/>
          <w:sz w:val="24"/>
          <w:szCs w:val="24"/>
          <w:lang w:eastAsia="es-ES"/>
        </w:rPr>
        <w:t>.</w:t>
      </w:r>
    </w:p>
    <w:p w:rsidR="00692391" w:rsidRPr="00692391" w:rsidRDefault="00692391" w:rsidP="00692391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El artículo se publicará en </w:t>
      </w:r>
      <w:r w:rsidRPr="00421B97">
        <w:rPr>
          <w:rFonts w:eastAsia="Times New Roman" w:cstheme="minorHAnsi"/>
          <w:b/>
          <w:color w:val="404040"/>
          <w:sz w:val="24"/>
          <w:szCs w:val="24"/>
          <w:lang w:eastAsia="es-ES"/>
        </w:rPr>
        <w:t>revistas híbridas</w:t>
      </w:r>
      <w:r w:rsidR="008C17C1">
        <w:rPr>
          <w:rFonts w:eastAsia="Times New Roman" w:cstheme="minorHAnsi"/>
          <w:b/>
          <w:color w:val="404040"/>
          <w:sz w:val="24"/>
          <w:szCs w:val="24"/>
          <w:lang w:eastAsia="es-ES"/>
        </w:rPr>
        <w:t>*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incluidas en los listados de las editoriales</w:t>
      </w:r>
      <w:r w:rsidR="00E351D0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de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Elsevier, Springer, Wiley, ACS</w:t>
      </w:r>
      <w:r>
        <w:rPr>
          <w:rFonts w:eastAsia="Times New Roman" w:cstheme="minorHAnsi"/>
          <w:color w:val="404040"/>
          <w:sz w:val="24"/>
          <w:szCs w:val="24"/>
          <w:lang w:eastAsia="es-ES"/>
        </w:rPr>
        <w:t>.</w:t>
      </w:r>
    </w:p>
    <w:p w:rsidR="005C0547" w:rsidRDefault="00421B97" w:rsidP="00984357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>
        <w:rPr>
          <w:rFonts w:eastAsia="Times New Roman" w:cstheme="minorHAnsi"/>
          <w:color w:val="404040"/>
          <w:sz w:val="24"/>
          <w:szCs w:val="24"/>
          <w:lang w:eastAsia="es-ES"/>
        </w:rPr>
        <w:t>El contenido del artículo debe estar incluido</w:t>
      </w:r>
      <w:r w:rsidR="0037410D"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en un Proyecto Europeo "Horizonte Europa" (necesaria la referencia del proyecto)</w:t>
      </w:r>
      <w:r>
        <w:rPr>
          <w:rFonts w:eastAsia="Times New Roman" w:cstheme="minorHAnsi"/>
          <w:color w:val="404040"/>
          <w:sz w:val="24"/>
          <w:szCs w:val="24"/>
          <w:lang w:eastAsia="es-ES"/>
        </w:rPr>
        <w:t>, ya que en este tipo de proyectos es obligatorio publicar en abierto.</w:t>
      </w:r>
      <w:r w:rsidR="0037410D"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</w:p>
    <w:p w:rsidR="0037410D" w:rsidRPr="005C0547" w:rsidRDefault="0037410D" w:rsidP="00984357">
      <w:pPr>
        <w:pStyle w:val="Prrafodelista"/>
        <w:numPr>
          <w:ilvl w:val="0"/>
          <w:numId w:val="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En el caso de publicaciones sin financiación europea " Horizonte Europa", y dependiendo siempre de la disponibilidad de </w:t>
      </w:r>
      <w:proofErr w:type="spellStart"/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>APCs</w:t>
      </w:r>
      <w:proofErr w:type="spellEnd"/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suficientes, se contemplará como requisito de aplicación </w:t>
      </w:r>
      <w:r w:rsidR="00421B9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para contar con </w:t>
      </w:r>
      <w:proofErr w:type="spellStart"/>
      <w:r w:rsidR="00421B97">
        <w:rPr>
          <w:rFonts w:eastAsia="Times New Roman" w:cstheme="minorHAnsi"/>
          <w:color w:val="404040"/>
          <w:sz w:val="24"/>
          <w:szCs w:val="24"/>
          <w:lang w:eastAsia="es-ES"/>
        </w:rPr>
        <w:t>APCs</w:t>
      </w:r>
      <w:proofErr w:type="spellEnd"/>
      <w:r w:rsidR="00421B9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la publicación en revistas de </w:t>
      </w:r>
      <w:r w:rsidR="00421B97">
        <w:rPr>
          <w:rFonts w:eastAsia="Times New Roman" w:cstheme="minorHAnsi"/>
          <w:color w:val="404040"/>
          <w:sz w:val="24"/>
          <w:szCs w:val="24"/>
          <w:lang w:eastAsia="es-ES"/>
        </w:rPr>
        <w:t>primer cuartil</w:t>
      </w:r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dentro de </w:t>
      </w:r>
      <w:r w:rsidR="00421B97">
        <w:rPr>
          <w:rFonts w:eastAsia="Times New Roman" w:cstheme="minorHAnsi"/>
          <w:color w:val="404040"/>
          <w:sz w:val="24"/>
          <w:szCs w:val="24"/>
          <w:lang w:eastAsia="es-ES"/>
        </w:rPr>
        <w:t xml:space="preserve">base de datos </w:t>
      </w:r>
      <w:r w:rsidRPr="005C0547">
        <w:rPr>
          <w:rFonts w:eastAsia="Times New Roman" w:cstheme="minorHAnsi"/>
          <w:color w:val="404040"/>
          <w:sz w:val="24"/>
          <w:szCs w:val="24"/>
          <w:lang w:eastAsia="es-ES"/>
        </w:rPr>
        <w:t>SCOPUS</w:t>
      </w:r>
      <w:r w:rsidR="00B428E5" w:rsidRPr="005C0547">
        <w:rPr>
          <w:rFonts w:eastAsia="Times New Roman" w:cstheme="minorHAnsi"/>
          <w:color w:val="404040"/>
          <w:sz w:val="24"/>
          <w:szCs w:val="24"/>
          <w:lang w:eastAsia="es-ES"/>
        </w:rPr>
        <w:t>.</w:t>
      </w:r>
    </w:p>
    <w:p w:rsidR="0037410D" w:rsidRPr="00000C71" w:rsidRDefault="0037410D" w:rsidP="0037410D">
      <w:pPr>
        <w:pStyle w:val="Prrafodelista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37410D" w:rsidRPr="00000C71" w:rsidRDefault="006F42F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La Biblioteca 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es la encargada de la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gesti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>ón de las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solicitudes de </w:t>
      </w:r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los </w:t>
      </w:r>
      <w:proofErr w:type="spellStart"/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>APC’s</w:t>
      </w:r>
      <w:proofErr w:type="spellEnd"/>
      <w:r w:rsidR="00B37741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. Por el momento ya 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está</w:t>
      </w:r>
      <w:r w:rsidR="00B428E5">
        <w:rPr>
          <w:rFonts w:eastAsia="Times New Roman" w:cstheme="minorHAnsi"/>
          <w:color w:val="404040"/>
          <w:sz w:val="24"/>
          <w:szCs w:val="24"/>
          <w:lang w:eastAsia="es-ES"/>
        </w:rPr>
        <w:t>n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en vigor los acuerdos con Wiley y Elsevier y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próximamente 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lo est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>ar</w:t>
      </w:r>
      <w:r w:rsidR="0037410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án los de las editoriales </w:t>
      </w: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Springer y ACS. </w:t>
      </w:r>
    </w:p>
    <w:p w:rsidR="0037410D" w:rsidRPr="00000C71" w:rsidRDefault="0037410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6F42FD" w:rsidRPr="00000C71" w:rsidRDefault="006F42FD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La información sobre este servicio se encuentra en la web </w:t>
      </w:r>
      <w:hyperlink r:id="rId7" w:history="1">
        <w:r w:rsidR="0037410D" w:rsidRPr="00000C71">
          <w:rPr>
            <w:rStyle w:val="Hipervnculo"/>
            <w:rFonts w:eastAsia="Times New Roman" w:cstheme="minorHAnsi"/>
            <w:sz w:val="24"/>
            <w:szCs w:val="24"/>
            <w:lang w:eastAsia="es-ES"/>
          </w:rPr>
          <w:t xml:space="preserve">Publicar en abierto - </w:t>
        </w:r>
        <w:proofErr w:type="spellStart"/>
        <w:r w:rsidR="0037410D" w:rsidRPr="00000C71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APCs</w:t>
        </w:r>
        <w:proofErr w:type="spellEnd"/>
        <w:r w:rsidRPr="00000C71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 </w:t>
        </w:r>
      </w:hyperlink>
      <w:r w:rsidRPr="00000C71">
        <w:rPr>
          <w:rFonts w:eastAsia="Times New Roman" w:cstheme="minorHAnsi"/>
          <w:color w:val="404040"/>
          <w:sz w:val="24"/>
          <w:szCs w:val="24"/>
          <w:lang w:eastAsia="es-ES"/>
        </w:rPr>
        <w:t>que se actualizará con las novedades que se produzcan.</w:t>
      </w:r>
    </w:p>
    <w:p w:rsidR="006F42FD" w:rsidRPr="00000C71" w:rsidRDefault="004C1566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>
        <w:rPr>
          <w:rFonts w:eastAsia="Times New Roman" w:cstheme="minorHAnsi"/>
          <w:color w:val="404040"/>
          <w:sz w:val="24"/>
          <w:szCs w:val="24"/>
          <w:lang w:eastAsia="es-ES"/>
        </w:rPr>
        <w:t>Se puede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solicitar</w:t>
      </w:r>
      <w:r w:rsidR="006F42FD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más información</w:t>
      </w:r>
      <w:r w:rsidR="00C711C2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en</w:t>
      </w:r>
      <w:r w:rsidR="006F42FD" w:rsidRPr="00000C71">
        <w:rPr>
          <w:rFonts w:eastAsia="Times New Roman" w:cstheme="minorHAnsi"/>
          <w:color w:val="404040"/>
          <w:sz w:val="24"/>
          <w:szCs w:val="24"/>
          <w:lang w:eastAsia="es-ES"/>
        </w:rPr>
        <w:t> </w:t>
      </w:r>
      <w:hyperlink r:id="rId8" w:history="1">
        <w:r w:rsidR="0025685E" w:rsidRPr="00000C71">
          <w:rPr>
            <w:rStyle w:val="Hipervnculo"/>
            <w:rFonts w:eastAsia="Times New Roman" w:cstheme="minorHAnsi"/>
            <w:sz w:val="24"/>
            <w:szCs w:val="24"/>
            <w:lang w:eastAsia="es-ES"/>
          </w:rPr>
          <w:t>apcs@unizar.es</w:t>
        </w:r>
      </w:hyperlink>
      <w:r w:rsidR="0025685E" w:rsidRPr="00000C71">
        <w:rPr>
          <w:rFonts w:eastAsia="Times New Roman" w:cstheme="minorHAnsi"/>
          <w:color w:val="404040"/>
          <w:sz w:val="24"/>
          <w:szCs w:val="24"/>
          <w:lang w:eastAsia="es-ES"/>
        </w:rPr>
        <w:t xml:space="preserve"> </w:t>
      </w:r>
    </w:p>
    <w:p w:rsidR="0025685E" w:rsidRPr="00000C71" w:rsidRDefault="0025685E" w:rsidP="006F42FD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</w:p>
    <w:p w:rsidR="008C17C1" w:rsidRDefault="008C17C1" w:rsidP="006F42FD">
      <w:pPr>
        <w:spacing w:after="180" w:line="240" w:lineRule="auto"/>
        <w:textAlignment w:val="baseline"/>
      </w:pPr>
      <w:r>
        <w:rPr>
          <w:rFonts w:eastAsia="Times New Roman" w:cstheme="minorHAnsi"/>
          <w:color w:val="404040"/>
          <w:sz w:val="24"/>
          <w:szCs w:val="24"/>
          <w:lang w:eastAsia="es-ES"/>
        </w:rPr>
        <w:t>*</w:t>
      </w:r>
      <w:r>
        <w:t xml:space="preserve">Una </w:t>
      </w:r>
      <w:r>
        <w:rPr>
          <w:b/>
          <w:bCs/>
        </w:rPr>
        <w:t>revista híbrida de acceso abierto</w:t>
      </w:r>
      <w:r>
        <w:t xml:space="preserve"> es una revista de suscripción en la que algunos de los artículos son de </w:t>
      </w:r>
      <w:r w:rsidRPr="008C17C1">
        <w:t>acceso abierto</w:t>
      </w:r>
      <w:r>
        <w:t xml:space="preserve">. Este estado generalmente requiere el pago de una tarifa de publicación (también llamada </w:t>
      </w:r>
      <w:r w:rsidRPr="008C17C1">
        <w:t>cargo de procesamiento de artículos</w:t>
      </w:r>
      <w:r>
        <w:t xml:space="preserve"> o APC) al editor para publicar un artículo de acceso abierto, además del pago continuo de suscripciones para acceder a todos los demás contenidos.</w:t>
      </w:r>
    </w:p>
    <w:p w:rsidR="008C17C1" w:rsidRPr="00000C71" w:rsidRDefault="008C17C1" w:rsidP="006F42FD">
      <w:pPr>
        <w:spacing w:after="18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es-ES"/>
        </w:rPr>
      </w:pPr>
      <w:r>
        <w:rPr>
          <w:rFonts w:eastAsia="Times New Roman" w:cstheme="minorHAnsi"/>
          <w:color w:val="404040"/>
          <w:sz w:val="24"/>
          <w:szCs w:val="24"/>
          <w:lang w:eastAsia="es-ES"/>
        </w:rPr>
        <w:t xml:space="preserve">Las revistas GOLD </w:t>
      </w:r>
      <w:r>
        <w:t xml:space="preserve">son </w:t>
      </w:r>
      <w:r w:rsidRPr="008C17C1">
        <w:t>revistas académicas</w:t>
      </w:r>
      <w:r>
        <w:t xml:space="preserve"> que están disponibles en línea para el lector, sin barreras económicas, legales o técnicas (se pueden consultar en </w:t>
      </w:r>
      <w:hyperlink r:id="rId9" w:history="1">
        <w:r w:rsidRPr="008C17C1">
          <w:rPr>
            <w:rStyle w:val="Hipervnculo"/>
          </w:rPr>
          <w:t>DOAJ</w:t>
        </w:r>
      </w:hyperlink>
      <w:r w:rsidRPr="008C17C1">
        <w:t xml:space="preserve">: </w:t>
      </w:r>
      <w:proofErr w:type="spellStart"/>
      <w:r w:rsidRPr="008C17C1">
        <w:t>Directory</w:t>
      </w:r>
      <w:proofErr w:type="spellEnd"/>
      <w:r w:rsidRPr="008C17C1">
        <w:t xml:space="preserve"> of Open Access </w:t>
      </w:r>
      <w:proofErr w:type="spellStart"/>
      <w:r w:rsidRPr="008C17C1">
        <w:t>Journals</w:t>
      </w:r>
      <w:proofErr w:type="spellEnd"/>
      <w:r>
        <w:t>)</w:t>
      </w:r>
    </w:p>
    <w:sectPr w:rsidR="008C17C1" w:rsidRPr="00000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06F01"/>
    <w:multiLevelType w:val="multilevel"/>
    <w:tmpl w:val="9CDA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E81696F"/>
    <w:multiLevelType w:val="hybridMultilevel"/>
    <w:tmpl w:val="0C72C6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FD"/>
    <w:rsid w:val="00000C71"/>
    <w:rsid w:val="0025685E"/>
    <w:rsid w:val="0037410D"/>
    <w:rsid w:val="00421B97"/>
    <w:rsid w:val="004C1566"/>
    <w:rsid w:val="004F40DF"/>
    <w:rsid w:val="00561555"/>
    <w:rsid w:val="005C0547"/>
    <w:rsid w:val="006473CC"/>
    <w:rsid w:val="00692391"/>
    <w:rsid w:val="006F42FD"/>
    <w:rsid w:val="007511BA"/>
    <w:rsid w:val="008C17C1"/>
    <w:rsid w:val="00B37741"/>
    <w:rsid w:val="00B428E5"/>
    <w:rsid w:val="00C711C2"/>
    <w:rsid w:val="00E351D0"/>
    <w:rsid w:val="00F3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F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1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2F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chicklets">
    <w:name w:val="chicklets"/>
    <w:basedOn w:val="Fuentedeprrafopredeter"/>
    <w:rsid w:val="006F42FD"/>
  </w:style>
  <w:style w:type="character" w:customStyle="1" w:styleId="stplusone">
    <w:name w:val="st_plusone"/>
    <w:basedOn w:val="Fuentedeprrafopredeter"/>
    <w:rsid w:val="006F42FD"/>
  </w:style>
  <w:style w:type="character" w:customStyle="1" w:styleId="stfblike">
    <w:name w:val="st_fblike"/>
    <w:basedOn w:val="Fuentedeprrafopredeter"/>
    <w:rsid w:val="006F42FD"/>
  </w:style>
  <w:style w:type="character" w:customStyle="1" w:styleId="date-display-single">
    <w:name w:val="date-display-single"/>
    <w:basedOn w:val="Fuentedeprrafopredeter"/>
    <w:rsid w:val="006F42FD"/>
  </w:style>
  <w:style w:type="paragraph" w:styleId="NormalWeb">
    <w:name w:val="Normal (Web)"/>
    <w:basedOn w:val="Normal"/>
    <w:uiPriority w:val="99"/>
    <w:semiHidden/>
    <w:unhideWhenUsed/>
    <w:rsid w:val="006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42F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F42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410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68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51D0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17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17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F42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17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42F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chicklets">
    <w:name w:val="chicklets"/>
    <w:basedOn w:val="Fuentedeprrafopredeter"/>
    <w:rsid w:val="006F42FD"/>
  </w:style>
  <w:style w:type="character" w:customStyle="1" w:styleId="stplusone">
    <w:name w:val="st_plusone"/>
    <w:basedOn w:val="Fuentedeprrafopredeter"/>
    <w:rsid w:val="006F42FD"/>
  </w:style>
  <w:style w:type="character" w:customStyle="1" w:styleId="stfblike">
    <w:name w:val="st_fblike"/>
    <w:basedOn w:val="Fuentedeprrafopredeter"/>
    <w:rsid w:val="006F42FD"/>
  </w:style>
  <w:style w:type="character" w:customStyle="1" w:styleId="date-display-single">
    <w:name w:val="date-display-single"/>
    <w:basedOn w:val="Fuentedeprrafopredeter"/>
    <w:rsid w:val="006F42FD"/>
  </w:style>
  <w:style w:type="paragraph" w:styleId="NormalWeb">
    <w:name w:val="Normal (Web)"/>
    <w:basedOn w:val="Normal"/>
    <w:uiPriority w:val="99"/>
    <w:semiHidden/>
    <w:unhideWhenUsed/>
    <w:rsid w:val="006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6F42F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F42F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410D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685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51D0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17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C1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3958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8" w:color="E8AB23"/>
                            <w:left w:val="none" w:sz="0" w:space="0" w:color="auto"/>
                            <w:bottom w:val="single" w:sz="12" w:space="8" w:color="E8AB23"/>
                            <w:right w:val="none" w:sz="0" w:space="0" w:color="auto"/>
                          </w:divBdr>
                          <w:divsChild>
                            <w:div w:id="185579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3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1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333703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6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10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8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99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49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8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7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s@unizar.e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teca.unizar.es/node/31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oaj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B1193-4D0F-4E3D-BF57-014CAD26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csegui</dc:creator>
  <cp:lastModifiedBy>Carmen</cp:lastModifiedBy>
  <cp:revision>2</cp:revision>
  <cp:lastPrinted>2021-06-01T11:46:00Z</cp:lastPrinted>
  <dcterms:created xsi:type="dcterms:W3CDTF">2021-06-10T06:48:00Z</dcterms:created>
  <dcterms:modified xsi:type="dcterms:W3CDTF">2021-06-10T06:48:00Z</dcterms:modified>
</cp:coreProperties>
</file>